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D8821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Zelenko Protocol</w:t>
      </w:r>
    </w:p>
    <w:p w14:paraId="7F6C65A7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Treatment Plan for Patients with Covid-19 symptoms</w:t>
      </w:r>
    </w:p>
    <w:p w14:paraId="7C84A7AF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Prehospital Management</w:t>
      </w:r>
    </w:p>
    <w:p w14:paraId="0821D3B2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C31587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Dr. Vladimir Zelenko</w:t>
      </w:r>
    </w:p>
    <w:p w14:paraId="1B1DA8EC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Twitter: @zev_dr</w:t>
      </w:r>
    </w:p>
    <w:p w14:paraId="5BE62725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778A63C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Fundamental Principles</w:t>
      </w:r>
      <w:r w:rsidRPr="008B78CB">
        <w:rPr>
          <w:rFonts w:ascii="Times New Roman" w:eastAsia="Times New Roman" w:hAnsi="Times New Roman" w:cs="Times New Roman"/>
          <w:color w:val="000000"/>
          <w:sz w:val="32"/>
          <w:szCs w:val="32"/>
        </w:rPr>
        <w:t> </w:t>
      </w:r>
    </w:p>
    <w:p w14:paraId="5A8E25EF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Treat patients based on clinical suspicion as soon as possible, preferably within the first 5 days of symptoms.  Perform PCR testing, but do not withhold treatment pending results.  </w:t>
      </w:r>
    </w:p>
    <w:p w14:paraId="1A522F5F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DF0186A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Risk Stratify Patients</w:t>
      </w:r>
      <w:r w:rsidRPr="008B78CB">
        <w:rPr>
          <w:rFonts w:ascii="Times New Roman" w:eastAsia="Times New Roman" w:hAnsi="Times New Roman" w:cs="Times New Roman"/>
          <w:color w:val="000000"/>
          <w:sz w:val="32"/>
          <w:szCs w:val="32"/>
        </w:rPr>
        <w:t> </w:t>
      </w:r>
    </w:p>
    <w:p w14:paraId="5EE59098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Low risk patient - Younger than 45, no comorbidities, and clinically stable</w:t>
      </w:r>
    </w:p>
    <w:p w14:paraId="27E8FB40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High risk patient - Older than 45, younger than 45 with comorbidities, or clinically unstable</w:t>
      </w:r>
    </w:p>
    <w:p w14:paraId="2FFB8C89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04B25C8" w14:textId="77777777" w:rsidR="008B78CB" w:rsidRPr="008B78CB" w:rsidRDefault="008B78CB" w:rsidP="008B78C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>Treatment Options</w:t>
      </w:r>
    </w:p>
    <w:p w14:paraId="3DF54478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Low risk patients - over the counter options:</w:t>
      </w:r>
    </w:p>
    <w:p w14:paraId="05508F22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8FAF2A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1. Elemental Zinc 50mg 1 time a day for 7 days</w:t>
      </w:r>
    </w:p>
    <w:p w14:paraId="693FD7B7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Quercetin 500mg 2 times a day for 7 days </w:t>
      </w: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 </w:t>
      </w:r>
    </w:p>
    <w:p w14:paraId="51437241" w14:textId="77777777" w:rsidR="008B78CB" w:rsidRPr="008B78CB" w:rsidRDefault="008B78CB" w:rsidP="008B78C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Epigallocatechin-gallate (EGCG) 400mg 1 time a day for 7 days</w:t>
      </w:r>
    </w:p>
    <w:p w14:paraId="2382FB3C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3. Vitamin C 1000mg 1 time a day for 7 days     </w:t>
      </w:r>
    </w:p>
    <w:p w14:paraId="72ECFB8B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4. Rest, oral fluids and close follow up with doctor</w:t>
      </w:r>
    </w:p>
    <w:p w14:paraId="087B0008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1BCE22F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High risk patients</w:t>
      </w:r>
    </w:p>
    <w:p w14:paraId="763E1683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6F2A017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1. Elemental Zinc 50mg 1 time a day for 7 days </w:t>
      </w:r>
    </w:p>
    <w:p w14:paraId="64F47FF9" w14:textId="77777777" w:rsidR="008B78CB" w:rsidRPr="008B78CB" w:rsidRDefault="008B78CB" w:rsidP="008B78C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 Hydroxychloroquine (HCQ) 200mg 2 times a day for 7 days </w:t>
      </w: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</w:p>
    <w:p w14:paraId="12DE69B2" w14:textId="77777777" w:rsidR="008B78CB" w:rsidRPr="008B78CB" w:rsidRDefault="008B78CB" w:rsidP="008B78C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If HCQ not available, Quercetin 500mg 3 times a day for 7 days </w:t>
      </w: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</w:t>
      </w:r>
    </w:p>
    <w:p w14:paraId="79899D43" w14:textId="77777777" w:rsidR="008B78CB" w:rsidRPr="008B78CB" w:rsidRDefault="008B78CB" w:rsidP="008B78CB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EGCG 400mg 2 times a day for 7 days</w:t>
      </w:r>
    </w:p>
    <w:p w14:paraId="2F631E1C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3. Azithromycin 500mg 1 time a day for 5 days </w:t>
      </w: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or </w:t>
      </w:r>
    </w:p>
    <w:p w14:paraId="0886DAF0" w14:textId="77777777" w:rsidR="008B78CB" w:rsidRPr="008B78CB" w:rsidRDefault="008B78CB" w:rsidP="008B78CB">
      <w:pPr>
        <w:shd w:val="clear" w:color="auto" w:fill="FFFFFF"/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Doxycycline 100mg 2 times a day for 7 days</w:t>
      </w:r>
    </w:p>
    <w:p w14:paraId="3889D698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4. Vitamin C 1000mg 1 time a day for 7 days </w:t>
      </w:r>
    </w:p>
    <w:p w14:paraId="1AFA61E8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Rest, oral fluids and close </w:t>
      </w:r>
      <w:proofErr w:type="spellStart"/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followup</w:t>
      </w:r>
      <w:proofErr w:type="spellEnd"/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with doctor</w:t>
      </w:r>
    </w:p>
    <w:p w14:paraId="128ACF36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23BFA7E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Additional treatment options.  Should be uniquely custom tailored for every patient.</w:t>
      </w:r>
    </w:p>
    <w:p w14:paraId="0205B69A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303AEB1E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1. Ivermectin 6mg 2 times a day for 1 day   </w:t>
      </w:r>
    </w:p>
    <w:p w14:paraId="5F5AA814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2. Budesonide 1mg/2cc solution via nebulizer 2 times a day for 7 days</w:t>
      </w:r>
    </w:p>
    <w:p w14:paraId="33EEF15D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3. Dexamethasone 6mg 1 time a day for 7 days</w:t>
      </w:r>
    </w:p>
    <w:p w14:paraId="70AE5E6A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4. Blood thinners  (i.e. </w:t>
      </w:r>
      <w:proofErr w:type="spellStart"/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Lovenox</w:t>
      </w:r>
      <w:proofErr w:type="spellEnd"/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14:paraId="6C68FC58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5. Home Oxygen</w:t>
      </w:r>
    </w:p>
    <w:p w14:paraId="12A5B548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color w:val="000000"/>
          <w:sz w:val="24"/>
          <w:szCs w:val="24"/>
        </w:rPr>
        <w:t>6. Home IV fluids</w:t>
      </w:r>
    </w:p>
    <w:p w14:paraId="7A2841A0" w14:textId="77777777" w:rsidR="008B78CB" w:rsidRPr="008B78CB" w:rsidRDefault="008B78CB" w:rsidP="008B78C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sz w:val="24"/>
          <w:szCs w:val="24"/>
        </w:rPr>
        <w:t> </w:t>
      </w:r>
    </w:p>
    <w:p w14:paraId="756A9959" w14:textId="77777777" w:rsidR="008B78CB" w:rsidRPr="008B78CB" w:rsidRDefault="008B78CB" w:rsidP="008B78C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lastRenderedPageBreak/>
        <w:t>IF POSSIBLE, KEEP PATIENTS OUT OF THE HOSPITAL</w:t>
      </w:r>
      <w:r w:rsidRPr="008B78CB">
        <w:rPr>
          <w:rFonts w:ascii="Times New Roman" w:eastAsia="Times New Roman" w:hAnsi="Times New Roman" w:cs="Times New Roman"/>
          <w:color w:val="000000"/>
          <w:sz w:val="32"/>
          <w:szCs w:val="32"/>
        </w:rPr>
        <w:t> </w:t>
      </w:r>
    </w:p>
    <w:p w14:paraId="58412BFD" w14:textId="49BB0D7A" w:rsidR="00FF0385" w:rsidRPr="00C23BEC" w:rsidRDefault="008B78CB" w:rsidP="00C23BE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B78CB">
        <w:rPr>
          <w:rFonts w:ascii="Times New Roman" w:eastAsia="Times New Roman" w:hAnsi="Times New Roman" w:cs="Times New Roman"/>
          <w:sz w:val="24"/>
          <w:szCs w:val="24"/>
        </w:rPr>
        <w:t> </w:t>
      </w:r>
    </w:p>
    <w:sectPr w:rsidR="00FF0385" w:rsidRPr="00C23BE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8CB"/>
    <w:rsid w:val="00824CF3"/>
    <w:rsid w:val="008B78CB"/>
    <w:rsid w:val="00AC004E"/>
    <w:rsid w:val="00C23BEC"/>
    <w:rsid w:val="00C678BD"/>
    <w:rsid w:val="00E31F34"/>
    <w:rsid w:val="00FD2FCC"/>
    <w:rsid w:val="00FF03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DBB0C9"/>
  <w15:chartTrackingRefBased/>
  <w15:docId w15:val="{653BD327-CA95-42C8-AEA4-D05E2EE1ED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78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C678B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678B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D2FC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0603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245</Words>
  <Characters>1403</Characters>
  <Application>Microsoft Office Word</Application>
  <DocSecurity>0</DocSecurity>
  <Lines>11</Lines>
  <Paragraphs>3</Paragraphs>
  <ScaleCrop>false</ScaleCrop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Baker, Timothy</dc:creator>
  <cp:keywords/>
  <dc:description/>
  <cp:lastModifiedBy>Baker, Timothy</cp:lastModifiedBy>
  <cp:revision>3</cp:revision>
  <dcterms:created xsi:type="dcterms:W3CDTF">2021-06-03T15:49:00Z</dcterms:created>
  <dcterms:modified xsi:type="dcterms:W3CDTF">2021-06-03T15:51:00Z</dcterms:modified>
</cp:coreProperties>
</file>