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BB1B80" w14:textId="77777777" w:rsidR="00946E28" w:rsidRPr="00946E28" w:rsidRDefault="00946E28" w:rsidP="00946E28">
      <w:pPr>
        <w:spacing w:after="0" w:line="240" w:lineRule="auto"/>
        <w:jc w:val="center"/>
        <w:rPr>
          <w:rFonts w:ascii="Times New Roman" w:eastAsia="Times New Roman" w:hAnsi="Times New Roman" w:cs="Times New Roman"/>
          <w:sz w:val="24"/>
          <w:szCs w:val="24"/>
        </w:rPr>
      </w:pPr>
      <w:proofErr w:type="spellStart"/>
      <w:r w:rsidRPr="00946E28">
        <w:rPr>
          <w:rFonts w:ascii="Calibri" w:eastAsia="Times New Roman" w:hAnsi="Calibri" w:cs="Calibri"/>
          <w:b/>
          <w:bCs/>
          <w:color w:val="000000"/>
          <w:sz w:val="24"/>
          <w:szCs w:val="24"/>
        </w:rPr>
        <w:t>Zelenko</w:t>
      </w:r>
      <w:proofErr w:type="spellEnd"/>
      <w:r w:rsidRPr="00946E28">
        <w:rPr>
          <w:rFonts w:ascii="Calibri" w:eastAsia="Times New Roman" w:hAnsi="Calibri" w:cs="Calibri"/>
          <w:b/>
          <w:bCs/>
          <w:color w:val="000000"/>
          <w:sz w:val="24"/>
          <w:szCs w:val="24"/>
        </w:rPr>
        <w:t xml:space="preserve"> Covid-19 Prophylaxis Protocol</w:t>
      </w:r>
    </w:p>
    <w:p w14:paraId="4B1AEC65" w14:textId="77777777" w:rsidR="00946E28" w:rsidRPr="00946E28" w:rsidRDefault="00946E28" w:rsidP="00946E28">
      <w:pPr>
        <w:spacing w:after="0" w:line="240" w:lineRule="auto"/>
        <w:jc w:val="center"/>
        <w:rPr>
          <w:rFonts w:ascii="Times New Roman" w:eastAsia="Times New Roman" w:hAnsi="Times New Roman" w:cs="Times New Roman"/>
          <w:sz w:val="24"/>
          <w:szCs w:val="24"/>
        </w:rPr>
      </w:pPr>
      <w:r w:rsidRPr="00946E28">
        <w:rPr>
          <w:rFonts w:ascii="Calibri" w:eastAsia="Times New Roman" w:hAnsi="Calibri" w:cs="Calibri"/>
          <w:color w:val="000000"/>
        </w:rPr>
        <w:t>Twitter: @zev_dr</w:t>
      </w:r>
    </w:p>
    <w:p w14:paraId="62EBB1EF" w14:textId="77777777" w:rsidR="00946E28" w:rsidRPr="00946E28" w:rsidRDefault="00946E28" w:rsidP="00946E28">
      <w:pPr>
        <w:spacing w:after="0" w:line="240" w:lineRule="auto"/>
        <w:rPr>
          <w:rFonts w:ascii="Times New Roman" w:eastAsia="Times New Roman" w:hAnsi="Times New Roman" w:cs="Times New Roman"/>
          <w:sz w:val="24"/>
          <w:szCs w:val="24"/>
        </w:rPr>
      </w:pPr>
    </w:p>
    <w:p w14:paraId="07161676"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Prophylaxis is an action taken to prevent or protect against a specified disease.  Greek in origin, from the word "</w:t>
      </w:r>
      <w:proofErr w:type="spellStart"/>
      <w:r w:rsidRPr="00946E28">
        <w:rPr>
          <w:rFonts w:ascii="Calibri" w:eastAsia="Times New Roman" w:hAnsi="Calibri" w:cs="Calibri"/>
          <w:color w:val="000000"/>
        </w:rPr>
        <w:t>phylax</w:t>
      </w:r>
      <w:proofErr w:type="spellEnd"/>
      <w:r w:rsidRPr="00946E28">
        <w:rPr>
          <w:rFonts w:ascii="Calibri" w:eastAsia="Times New Roman" w:hAnsi="Calibri" w:cs="Calibri"/>
          <w:color w:val="000000"/>
        </w:rPr>
        <w:t>", meaning "to guard" and "watching."  </w:t>
      </w:r>
    </w:p>
    <w:p w14:paraId="75687146" w14:textId="77777777" w:rsidR="00946E28" w:rsidRPr="00946E28" w:rsidRDefault="00946E28" w:rsidP="00946E28">
      <w:pPr>
        <w:spacing w:after="0" w:line="240" w:lineRule="auto"/>
        <w:rPr>
          <w:rFonts w:ascii="Times New Roman" w:eastAsia="Times New Roman" w:hAnsi="Times New Roman" w:cs="Times New Roman"/>
          <w:sz w:val="24"/>
          <w:szCs w:val="24"/>
        </w:rPr>
      </w:pPr>
    </w:p>
    <w:p w14:paraId="42CE846A" w14:textId="77777777" w:rsidR="00946E28" w:rsidRPr="00946E28" w:rsidRDefault="00946E28" w:rsidP="00946E28">
      <w:pPr>
        <w:spacing w:after="0" w:line="240" w:lineRule="auto"/>
        <w:jc w:val="center"/>
        <w:rPr>
          <w:rFonts w:ascii="Times New Roman" w:eastAsia="Times New Roman" w:hAnsi="Times New Roman" w:cs="Times New Roman"/>
          <w:sz w:val="24"/>
          <w:szCs w:val="24"/>
        </w:rPr>
      </w:pPr>
      <w:r w:rsidRPr="00946E28">
        <w:rPr>
          <w:rFonts w:ascii="Calibri" w:eastAsia="Times New Roman" w:hAnsi="Calibri" w:cs="Calibri"/>
          <w:b/>
          <w:bCs/>
          <w:color w:val="000000"/>
        </w:rPr>
        <w:t>Low Risk Patients</w:t>
      </w:r>
    </w:p>
    <w:p w14:paraId="07BAA543"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Young healthy people do not need prophylaxis against Covid 19.  In young and healthy people, this infection causes mild cold-like symptoms.  It is advantageous for these patients to be exposed to Covid-19, build up their antibodies and have their immune system clear the virus.  This will facilitate the development of herd immunity and help prevent future Covid-19 pandemics.  However, if these patients desire prophylaxis against Covid-19, then they should take the protocol noted below.</w:t>
      </w:r>
    </w:p>
    <w:p w14:paraId="1E62AB25" w14:textId="77777777" w:rsidR="00946E28" w:rsidRPr="00946E28" w:rsidRDefault="00946E28" w:rsidP="00946E28">
      <w:pPr>
        <w:spacing w:after="0" w:line="240" w:lineRule="auto"/>
        <w:rPr>
          <w:rFonts w:ascii="Times New Roman" w:eastAsia="Times New Roman" w:hAnsi="Times New Roman" w:cs="Times New Roman"/>
          <w:sz w:val="24"/>
          <w:szCs w:val="24"/>
        </w:rPr>
      </w:pPr>
    </w:p>
    <w:p w14:paraId="4A4C7FEF" w14:textId="77777777" w:rsidR="00946E28" w:rsidRPr="00946E28" w:rsidRDefault="00946E28" w:rsidP="00946E28">
      <w:pPr>
        <w:spacing w:after="0" w:line="240" w:lineRule="auto"/>
        <w:jc w:val="center"/>
        <w:rPr>
          <w:rFonts w:ascii="Times New Roman" w:eastAsia="Times New Roman" w:hAnsi="Times New Roman" w:cs="Times New Roman"/>
          <w:sz w:val="24"/>
          <w:szCs w:val="24"/>
        </w:rPr>
      </w:pPr>
      <w:r w:rsidRPr="00946E28">
        <w:rPr>
          <w:rFonts w:ascii="Calibri" w:eastAsia="Times New Roman" w:hAnsi="Calibri" w:cs="Calibri"/>
          <w:b/>
          <w:bCs/>
          <w:color w:val="000000"/>
        </w:rPr>
        <w:t>Moderate Risk Patients</w:t>
      </w:r>
    </w:p>
    <w:p w14:paraId="73D4D753"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Patients from this category are healthy but have high potential viral-load exposure.  This group includes medical personnel, caregivers of high-risk patients, people who use public transportation, first responders and other essential personnel who are crucial to the continued functioning of society.  These patients should be encouraged to take prophylaxis against Covid-19 in accordance with the protocol noted below.</w:t>
      </w:r>
    </w:p>
    <w:p w14:paraId="475593BF" w14:textId="77777777" w:rsidR="00946E28" w:rsidRPr="00946E28" w:rsidRDefault="00946E28" w:rsidP="00946E28">
      <w:pPr>
        <w:spacing w:after="0" w:line="240" w:lineRule="auto"/>
        <w:rPr>
          <w:rFonts w:ascii="Times New Roman" w:eastAsia="Times New Roman" w:hAnsi="Times New Roman" w:cs="Times New Roman"/>
          <w:sz w:val="24"/>
          <w:szCs w:val="24"/>
        </w:rPr>
      </w:pPr>
    </w:p>
    <w:p w14:paraId="3911E552" w14:textId="77777777" w:rsidR="00946E28" w:rsidRPr="00946E28" w:rsidRDefault="00946E28" w:rsidP="00946E28">
      <w:pPr>
        <w:spacing w:after="0" w:line="240" w:lineRule="auto"/>
        <w:jc w:val="center"/>
        <w:rPr>
          <w:rFonts w:ascii="Times New Roman" w:eastAsia="Times New Roman" w:hAnsi="Times New Roman" w:cs="Times New Roman"/>
          <w:sz w:val="24"/>
          <w:szCs w:val="24"/>
        </w:rPr>
      </w:pPr>
      <w:r w:rsidRPr="00946E28">
        <w:rPr>
          <w:rFonts w:ascii="Calibri" w:eastAsia="Times New Roman" w:hAnsi="Calibri" w:cs="Calibri"/>
          <w:b/>
          <w:bCs/>
          <w:color w:val="000000"/>
        </w:rPr>
        <w:t>High Risk Patients</w:t>
      </w:r>
    </w:p>
    <w:p w14:paraId="7E9759F2"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Patients are considered high risk if they are over the age of 45, or if they are younger than 45 but they have comorbidities, that is, they have other health conditions that put them at risk.  These patients have between a 5 to 10% mortality rate if they are infected with Covid-19.  These patients should be strongly encouraged to take prophylaxis against Covid-19 in accordance with the protocol noted below.</w:t>
      </w:r>
    </w:p>
    <w:p w14:paraId="0F628CFB" w14:textId="77777777" w:rsidR="00946E28" w:rsidRPr="00946E28" w:rsidRDefault="00946E28" w:rsidP="00946E28">
      <w:pPr>
        <w:spacing w:after="0" w:line="240" w:lineRule="auto"/>
        <w:rPr>
          <w:rFonts w:ascii="Times New Roman" w:eastAsia="Times New Roman" w:hAnsi="Times New Roman" w:cs="Times New Roman"/>
          <w:sz w:val="24"/>
          <w:szCs w:val="24"/>
        </w:rPr>
      </w:pPr>
    </w:p>
    <w:p w14:paraId="52C73A98"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b/>
          <w:bCs/>
          <w:color w:val="000000"/>
        </w:rPr>
        <w:t>Protocol for Low and Moderate Risk Patients</w:t>
      </w:r>
      <w:r w:rsidRPr="00946E28">
        <w:rPr>
          <w:rFonts w:ascii="Calibri" w:eastAsia="Times New Roman" w:hAnsi="Calibri" w:cs="Calibri"/>
          <w:color w:val="000000"/>
        </w:rPr>
        <w:t>:</w:t>
      </w:r>
    </w:p>
    <w:p w14:paraId="401FC903"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Elemental Zinc 25mg 1 time a day</w:t>
      </w:r>
    </w:p>
    <w:p w14:paraId="1E6F523B"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Vitamin D 5000iu 1 time a day</w:t>
      </w:r>
    </w:p>
    <w:p w14:paraId="2FB2689E"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Vitamin C 1000mg 1 time a day </w:t>
      </w:r>
    </w:p>
    <w:p w14:paraId="6A643E4D"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Quercetin 500mg 1 time a day until a safe and efficacious vaccine becomes available</w:t>
      </w:r>
    </w:p>
    <w:p w14:paraId="22B70610"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If Quercetin is unavailable, then use Epigallocatechin-gallate (EGCG) 400mg 1 time a day</w:t>
      </w:r>
    </w:p>
    <w:p w14:paraId="6270517A" w14:textId="77777777" w:rsidR="00946E28" w:rsidRPr="00946E28" w:rsidRDefault="00946E28" w:rsidP="00946E28">
      <w:pPr>
        <w:spacing w:after="0" w:line="240" w:lineRule="auto"/>
        <w:rPr>
          <w:rFonts w:ascii="Times New Roman" w:eastAsia="Times New Roman" w:hAnsi="Times New Roman" w:cs="Times New Roman"/>
          <w:sz w:val="24"/>
          <w:szCs w:val="24"/>
        </w:rPr>
      </w:pPr>
    </w:p>
    <w:p w14:paraId="09F2A1F8"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b/>
          <w:bCs/>
          <w:color w:val="000000"/>
        </w:rPr>
        <w:t xml:space="preserve">Protocol for </w:t>
      </w:r>
      <w:proofErr w:type="gramStart"/>
      <w:r w:rsidRPr="00946E28">
        <w:rPr>
          <w:rFonts w:ascii="Calibri" w:eastAsia="Times New Roman" w:hAnsi="Calibri" w:cs="Calibri"/>
          <w:b/>
          <w:bCs/>
          <w:color w:val="000000"/>
        </w:rPr>
        <w:t>High Risk</w:t>
      </w:r>
      <w:proofErr w:type="gramEnd"/>
      <w:r w:rsidRPr="00946E28">
        <w:rPr>
          <w:rFonts w:ascii="Calibri" w:eastAsia="Times New Roman" w:hAnsi="Calibri" w:cs="Calibri"/>
          <w:b/>
          <w:bCs/>
          <w:color w:val="000000"/>
        </w:rPr>
        <w:t xml:space="preserve"> Patients:</w:t>
      </w:r>
    </w:p>
    <w:p w14:paraId="3C3C691B"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Elemental Zinc 25mg once a day </w:t>
      </w:r>
    </w:p>
    <w:p w14:paraId="74990B9E"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Vitamin D 5000iu 1 time a day</w:t>
      </w:r>
    </w:p>
    <w:p w14:paraId="2E5FB24C"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Hydroxychloroquine (HCQ) 200mg 1 time a day for 5 days, then 1 time a week until a safe and efficacious vaccine becomes available</w:t>
      </w:r>
    </w:p>
    <w:p w14:paraId="2847D7DD" w14:textId="77777777" w:rsidR="00946E28" w:rsidRPr="00946E28" w:rsidRDefault="00946E28" w:rsidP="00946E28">
      <w:pPr>
        <w:spacing w:after="0" w:line="240" w:lineRule="auto"/>
        <w:rPr>
          <w:rFonts w:ascii="Times New Roman" w:eastAsia="Times New Roman" w:hAnsi="Times New Roman" w:cs="Times New Roman"/>
          <w:sz w:val="24"/>
          <w:szCs w:val="24"/>
        </w:rPr>
      </w:pPr>
      <w:r w:rsidRPr="00946E28">
        <w:rPr>
          <w:rFonts w:ascii="Calibri" w:eastAsia="Times New Roman" w:hAnsi="Calibri" w:cs="Calibri"/>
          <w:color w:val="000000"/>
        </w:rPr>
        <w:t>If HCQ is unavailable, then use the Protocol for Low and Moderate Risk Patients.</w:t>
      </w:r>
    </w:p>
    <w:p w14:paraId="504670DE" w14:textId="67311359" w:rsidR="00824CF3" w:rsidRDefault="00824CF3"/>
    <w:p w14:paraId="60C023E8" w14:textId="7E588BD4" w:rsidR="00946E28" w:rsidRDefault="00946E28">
      <w:r>
        <w:rPr>
          <w:noProof/>
        </w:rPr>
        <w:drawing>
          <wp:inline distT="0" distB="0" distL="0" distR="0" wp14:anchorId="25F951EF" wp14:editId="77A4CD19">
            <wp:extent cx="3734321" cy="828791"/>
            <wp:effectExtent l="0" t="0" r="0" b="9525"/>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3734321" cy="828791"/>
                    </a:xfrm>
                    <a:prstGeom prst="rect">
                      <a:avLst/>
                    </a:prstGeom>
                  </pic:spPr>
                </pic:pic>
              </a:graphicData>
            </a:graphic>
          </wp:inline>
        </w:drawing>
      </w:r>
    </w:p>
    <w:sectPr w:rsidR="00946E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E28"/>
    <w:rsid w:val="00824CF3"/>
    <w:rsid w:val="00946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AFC8A"/>
  <w15:chartTrackingRefBased/>
  <w15:docId w15:val="{B1143E2E-F3FD-4F85-AD78-061475BBC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6E2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3930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331</Words>
  <Characters>1893</Characters>
  <Application>Microsoft Office Word</Application>
  <DocSecurity>0</DocSecurity>
  <Lines>15</Lines>
  <Paragraphs>4</Paragraphs>
  <ScaleCrop>false</ScaleCrop>
  <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Timothy</dc:creator>
  <cp:keywords/>
  <dc:description/>
  <cp:lastModifiedBy>Baker, Timothy</cp:lastModifiedBy>
  <cp:revision>1</cp:revision>
  <dcterms:created xsi:type="dcterms:W3CDTF">2020-12-20T23:35:00Z</dcterms:created>
  <dcterms:modified xsi:type="dcterms:W3CDTF">2020-12-20T23:36:00Z</dcterms:modified>
</cp:coreProperties>
</file>